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UMOWA ZLECENIA ZAKUPU I IMPORTU TOWARU Z USA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>z dnia ………. zawarta pomiędzy:</w:t>
      </w:r>
    </w:p>
    <w:p>
      <w:pPr>
        <w:pStyle w:val="Body"/>
        <w:spacing w:before="0" w:after="0"/>
        <w:rPr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ŁJ ŁUKASZ JASIŃSKI</w:t>
      </w:r>
      <w:r>
        <w:rPr>
          <w:sz w:val="22"/>
          <w:szCs w:val="22"/>
        </w:rPr>
        <w:br/>
      </w:r>
      <w:r>
        <w:rPr>
          <w:sz w:val="22"/>
          <w:szCs w:val="22"/>
          <w:lang w:val="pt-PT"/>
        </w:rPr>
        <w:t>ul. W</w:t>
      </w:r>
      <w:r>
        <w:rPr>
          <w:sz w:val="22"/>
          <w:szCs w:val="22"/>
        </w:rPr>
        <w:t>łodarzewska 87/U3, 02-393 Warszawa</w:t>
        <w:br/>
      </w:r>
      <w:r>
        <w:rPr>
          <w:sz w:val="22"/>
          <w:szCs w:val="22"/>
          <w:lang w:val="de-DE"/>
        </w:rPr>
        <w:t>NIP: 521-351-8485, REGON: 381977254</w:t>
      </w:r>
      <w:r>
        <w:rPr>
          <w:sz w:val="22"/>
          <w:szCs w:val="22"/>
        </w:rPr>
        <w:br/>
        <w:t xml:space="preserve">adres e-mail: </w:t>
      </w:r>
      <w:hyperlink r:id="rId2">
        <w:r>
          <w:rPr>
            <w:rStyle w:val="Hyperlink0"/>
          </w:rPr>
          <w:t>kontakt@importjasinski.com</w:t>
        </w:r>
      </w:hyperlink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br/>
        <w:t>zwany dalej „Zleceniobiorcą”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>a</w:t>
        <w:br/>
      </w:r>
    </w:p>
    <w:p>
      <w:pPr>
        <w:pStyle w:val="Body"/>
        <w:spacing w:before="0" w:after="0"/>
        <w:rPr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Imię Nazwisko</w:t>
      </w:r>
      <w:r>
        <w:rPr>
          <w:sz w:val="22"/>
          <w:szCs w:val="22"/>
        </w:rPr>
        <w:br/>
        <w:t>Adres:</w:t>
        <w:br/>
        <w:t>adres e-mail:</w:t>
        <w:br/>
        <w:t>zwany dalej „Zleceniodawcą”.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>Zleceniobiorca i Zleceniodawca zwani dalej łącznie „</w:t>
      </w:r>
      <w:r>
        <w:rPr>
          <w:sz w:val="22"/>
          <w:szCs w:val="22"/>
          <w:lang w:val="it-IT"/>
        </w:rPr>
        <w:t>Stronami</w:t>
      </w:r>
      <w:r>
        <w:rPr>
          <w:sz w:val="22"/>
          <w:szCs w:val="22"/>
        </w:rPr>
        <w:t>”, a każdy z osobna „Stroną”</w:t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 xml:space="preserve">§ </w:t>
      </w:r>
      <w:r>
        <w:rPr>
          <w:rFonts w:eastAsia="Aptos" w:cs="Aptos"/>
          <w:b/>
          <w:bCs/>
          <w:sz w:val="22"/>
          <w:szCs w:val="22"/>
          <w:lang w:val="ru-RU"/>
        </w:rPr>
        <w:t xml:space="preserve">1 </w:t>
      </w:r>
      <w:r>
        <w:rPr>
          <w:rFonts w:eastAsia="Aptos" w:cs="Aptos"/>
          <w:b/>
          <w:bCs/>
          <w:sz w:val="22"/>
          <w:szCs w:val="22"/>
        </w:rPr>
        <w:t>– Przedmiot umowy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Przedmiotem niniejszej Umowy jest zakup i import przez Zleceniobiorcę na rzecz Zleceniodawcy sprzętu fotograficznego z zagranicznego źr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dł</w:t>
      </w:r>
      <w:r>
        <w:rPr>
          <w:sz w:val="22"/>
          <w:szCs w:val="22"/>
          <w:lang w:val="it-IT"/>
        </w:rPr>
        <w:t>a.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Towar objęty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wieniem: </w:t>
      </w:r>
    </w:p>
    <w:p>
      <w:pPr>
        <w:pStyle w:val="Body"/>
        <w:numPr>
          <w:ilvl w:val="0"/>
          <w:numId w:val="1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bookmarkStart w:id="0" w:name="__DdeLink__190_2813593848"/>
      <w:r>
        <w:rPr>
          <w:rFonts w:eastAsia="Aptos" w:cs="Aptos"/>
          <w:b/>
          <w:bCs/>
          <w:sz w:val="22"/>
          <w:szCs w:val="22"/>
        </w:rPr>
        <w:t>S</w:t>
      </w:r>
      <w:bookmarkEnd w:id="0"/>
      <w:r>
        <w:rPr>
          <w:rFonts w:eastAsia="Aptos" w:cs="Aptos"/>
          <w:b/>
          <w:bCs/>
          <w:sz w:val="22"/>
          <w:szCs w:val="22"/>
        </w:rPr>
        <w:t>przęt</w:t>
      </w:r>
      <w:r>
        <w:rPr>
          <w:sz w:val="22"/>
          <w:szCs w:val="22"/>
        </w:rPr>
        <w:br/>
        <w:t xml:space="preserve">b) </w:t>
      </w:r>
      <w:r>
        <w:rPr>
          <w:rFonts w:eastAsia="Aptos" w:cs="Aptos"/>
          <w:b/>
          <w:bCs/>
          <w:sz w:val="22"/>
          <w:szCs w:val="22"/>
        </w:rPr>
        <w:t>Oryginalne opakowanie, dokumenty oraz zestaw następujących akcesori</w:t>
      </w:r>
      <w:r>
        <w:rPr>
          <w:rFonts w:eastAsia="Aptos" w:cs="Aptos"/>
          <w:b/>
          <w:bCs/>
          <w:sz w:val="22"/>
          <w:szCs w:val="22"/>
          <w:lang w:val="es-ES_tradnl"/>
        </w:rPr>
        <w:t>ó</w:t>
      </w:r>
      <w:r>
        <w:rPr>
          <w:rFonts w:eastAsia="Aptos" w:cs="Aptos"/>
          <w:b/>
          <w:bCs/>
          <w:sz w:val="22"/>
          <w:szCs w:val="22"/>
        </w:rPr>
        <w:t>w:</w:t>
      </w:r>
    </w:p>
    <w:p>
      <w:pPr>
        <w:pStyle w:val="TextBody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76" w:beforeAutospacing="0" w:before="0" w:afterAutospacing="0" w:after="0"/>
        <w:jc w:val="left"/>
        <w:rPr>
          <w:rFonts w:ascii="Aptos" w:hAnsi="Aptos" w:eastAsia="Aptos" w:cs="Aptos"/>
          <w:b w:val="false"/>
          <w:b w:val="false"/>
          <w:bCs w:val="false"/>
          <w:sz w:val="22"/>
          <w:szCs w:val="22"/>
        </w:rPr>
      </w:pPr>
      <w:r>
        <w:rPr>
          <w:rFonts w:eastAsia="Aptos" w:cs="Aptos" w:ascii="Aptos" w:hAnsi="Aptos"/>
          <w:b w:val="false"/>
          <w:bCs w:val="false"/>
          <w:sz w:val="22"/>
          <w:szCs w:val="22"/>
        </w:rPr>
      </w:r>
    </w:p>
    <w:p>
      <w:pPr>
        <w:pStyle w:val="TextBody"/>
        <w:numPr>
          <w:ilvl w:val="0"/>
          <w:numId w:val="0"/>
        </w:numPr>
        <w:spacing w:before="0" w:after="0"/>
        <w:ind w:left="720" w:right="0" w:hanging="0"/>
        <w:rPr/>
      </w:pPr>
      <w:r>
        <w:rPr/>
      </w:r>
    </w:p>
    <w:p>
      <w:pPr>
        <w:pStyle w:val="TextBody"/>
        <w:widowControl/>
        <w:numPr>
          <w:ilvl w:val="0"/>
          <w:numId w:val="0"/>
        </w:numPr>
        <w:shd w:val="clear" w:color="auto" w:fill="auto"/>
        <w:suppressAutoHyphens w:val="false"/>
        <w:bidi w:val="0"/>
        <w:spacing w:lineRule="auto" w:line="276" w:beforeAutospacing="0" w:before="0" w:afterAutospacing="0" w:after="0"/>
        <w:ind w:left="720" w:right="0" w:hanging="0"/>
        <w:jc w:val="left"/>
        <w:rPr>
          <w:rFonts w:ascii="Aptos" w:hAnsi="Aptos" w:eastAsia="Aptos" w:cs="Aptos"/>
          <w:b w:val="false"/>
          <w:b w:val="false"/>
          <w:bCs w:val="false"/>
          <w:sz w:val="22"/>
          <w:szCs w:val="22"/>
        </w:rPr>
      </w:pPr>
      <w:r>
        <w:rPr>
          <w:rFonts w:eastAsia="Aptos" w:cs="Aptos" w:ascii="Aptos" w:hAnsi="Aptos"/>
          <w:b w:val="false"/>
          <w:bCs w:val="false"/>
          <w:sz w:val="22"/>
          <w:szCs w:val="22"/>
        </w:rPr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§ 2 – Oświadczenia Zleceniobiorcy</w:t>
      </w:r>
    </w:p>
    <w:p>
      <w:pPr>
        <w:pStyle w:val="Body"/>
        <w:numPr>
          <w:ilvl w:val="0"/>
          <w:numId w:val="2"/>
        </w:numPr>
        <w:bidi w:val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Zleceniobiorca oświadcza, że: </w:t>
      </w:r>
    </w:p>
    <w:p>
      <w:pPr>
        <w:pStyle w:val="ListParagraph"/>
        <w:numPr>
          <w:ilvl w:val="0"/>
          <w:numId w:val="3"/>
        </w:numPr>
        <w:bidi w:val="0"/>
        <w:spacing w:before="0" w:after="0"/>
        <w:ind w:left="144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podejmuje się zakupu oraz importu wskazanego Towaru w imieniu Zleceniodawcy i na jego wyraźne zlecenie, </w:t>
      </w:r>
    </w:p>
    <w:p>
      <w:pPr>
        <w:pStyle w:val="ListParagraph"/>
        <w:numPr>
          <w:ilvl w:val="0"/>
          <w:numId w:val="3"/>
        </w:numPr>
        <w:bidi w:val="0"/>
        <w:spacing w:before="0" w:after="0"/>
        <w:ind w:left="1440" w:right="0" w:hanging="360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Towar b</w:t>
      </w:r>
      <w:r>
        <w:rPr>
          <w:sz w:val="22"/>
          <w:szCs w:val="22"/>
        </w:rPr>
        <w:t>ędzie wolny od wad fizycznych i prawnych oraz nie będzie obciążony prawami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b trzecich, </w:t>
      </w:r>
    </w:p>
    <w:p>
      <w:pPr>
        <w:pStyle w:val="ListParagraph"/>
        <w:numPr>
          <w:ilvl w:val="0"/>
          <w:numId w:val="3"/>
        </w:numPr>
        <w:bidi w:val="0"/>
        <w:spacing w:before="0" w:after="0"/>
        <w:ind w:left="144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do Towaru zostaną przekazane dokumenty zakupu oraz odprawy celnej (jeśli dotyczy), </w:t>
      </w:r>
    </w:p>
    <w:p>
      <w:pPr>
        <w:pStyle w:val="Body"/>
        <w:numPr>
          <w:ilvl w:val="0"/>
          <w:numId w:val="14"/>
        </w:numPr>
        <w:bidi w:val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W przypadku niewykonania Umowy (braku dostarczenia Towaru w terminie), Zleceniodawca ma prawo żądać pełnego zwrotu wpłaconej kwoty w terminie 3 dni roboczych, niezależnie od innych form dochodzenia roszczeń.</w:t>
      </w:r>
    </w:p>
    <w:p>
      <w:pPr>
        <w:pStyle w:val="Body"/>
        <w:numPr>
          <w:ilvl w:val="0"/>
          <w:numId w:val="2"/>
        </w:numPr>
        <w:bidi w:val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Zleceniobiorca ponosi pełną </w:t>
      </w:r>
      <w:r>
        <w:rPr>
          <w:rFonts w:eastAsia="Aptos" w:cs="Aptos"/>
          <w:b/>
          <w:bCs/>
          <w:sz w:val="22"/>
          <w:szCs w:val="22"/>
        </w:rPr>
        <w:t>odpowiedzialność cywilną</w:t>
      </w:r>
      <w:r>
        <w:rPr>
          <w:sz w:val="22"/>
          <w:szCs w:val="22"/>
        </w:rPr>
        <w:t xml:space="preserve"> za niewykonanie lub nienależyte wykonanie Umowy, w tym za dostarczenie sprzętu niesprawnego, niezgodnego z opisem lub nieoryginalnego.</w:t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§ 3 – Płatności</w:t>
      </w:r>
    </w:p>
    <w:p>
      <w:pPr>
        <w:pStyle w:val="Body"/>
        <w:numPr>
          <w:ilvl w:val="0"/>
          <w:numId w:val="4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Zleceniodawca zapłaci ustaloną kwotę za realizację niniejszej Umowy, to jest:</w:t>
        <w:br/>
      </w:r>
      <w:r>
        <w:rPr>
          <w:b/>
          <w:bCs/>
          <w:sz w:val="22"/>
          <w:szCs w:val="22"/>
        </w:rPr>
        <w:t>00 000</w:t>
      </w:r>
      <w:r>
        <w:rPr>
          <w:rFonts w:eastAsia="Aptos" w:cs="Aptos"/>
          <w:b/>
          <w:bCs/>
          <w:sz w:val="22"/>
          <w:szCs w:val="22"/>
          <w:lang w:val="en-US"/>
        </w:rPr>
        <w:t>,00 PLN (s</w:t>
      </w:r>
      <w:r>
        <w:rPr>
          <w:rFonts w:eastAsia="Aptos" w:cs="Aptos"/>
          <w:b/>
          <w:bCs/>
          <w:sz w:val="22"/>
          <w:szCs w:val="22"/>
        </w:rPr>
        <w:t>łownie: ………. złotych 00/100)</w:t>
      </w:r>
      <w:r>
        <w:rPr>
          <w:sz w:val="22"/>
          <w:szCs w:val="22"/>
        </w:rPr>
        <w:t>.</w:t>
      </w:r>
    </w:p>
    <w:p>
      <w:pPr>
        <w:pStyle w:val="Body"/>
        <w:numPr>
          <w:ilvl w:val="0"/>
          <w:numId w:val="4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Płatność zostanie dokonana jednorazowo przelewem krajowym złotowym na następujące dane: 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720" w:right="0" w:hanging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Odbiorca:</w:t>
      </w:r>
      <w:r>
        <w:rPr>
          <w:sz w:val="22"/>
          <w:szCs w:val="22"/>
        </w:rPr>
        <w:t xml:space="preserve"> Łukasz Jasiński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720" w:right="0" w:hanging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Numer konta: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720" w:right="0" w:hanging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Bank:</w:t>
      </w:r>
      <w:r>
        <w:rPr>
          <w:sz w:val="22"/>
          <w:szCs w:val="22"/>
        </w:rPr>
        <w:t xml:space="preserve"> 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720" w:right="0" w:hanging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Kwota:</w:t>
      </w:r>
      <w:r>
        <w:rPr>
          <w:sz w:val="22"/>
          <w:szCs w:val="22"/>
        </w:rPr>
        <w:t xml:space="preserve"> 00 000,00 PLN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720" w:right="0" w:hanging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Tytułem:</w:t>
      </w:r>
      <w:r>
        <w:rPr>
          <w:sz w:val="22"/>
          <w:szCs w:val="22"/>
        </w:rPr>
        <w:t xml:space="preserve"> Imię i nazwisko – Impot USA</w:t>
      </w:r>
    </w:p>
    <w:p>
      <w:pPr>
        <w:pStyle w:val="Body"/>
        <w:numPr>
          <w:ilvl w:val="0"/>
          <w:numId w:val="4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Kwota obejmuje wszystkie koszty związane z realizacją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wienia: zakup, transport, ubezpieczenie, cło, podatki i inne.</w:t>
      </w:r>
    </w:p>
    <w:p>
      <w:pPr>
        <w:pStyle w:val="Body"/>
        <w:numPr>
          <w:ilvl w:val="0"/>
          <w:numId w:val="4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W przypadku niemożliwości realizacji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wienia (np. brak dostępności Towaru), Zleceniobiorca zobowiązuje się </w:t>
      </w:r>
      <w:r>
        <w:rPr>
          <w:sz w:val="22"/>
          <w:szCs w:val="22"/>
          <w:lang w:val="es-ES_tradnl"/>
        </w:rPr>
        <w:t xml:space="preserve">do </w:t>
      </w:r>
      <w:r>
        <w:rPr>
          <w:rFonts w:eastAsia="Aptos" w:cs="Aptos"/>
          <w:b/>
          <w:bCs/>
          <w:sz w:val="22"/>
          <w:szCs w:val="22"/>
        </w:rPr>
        <w:t>zwrotu pełnej kwoty</w:t>
      </w:r>
      <w:r>
        <w:rPr>
          <w:sz w:val="22"/>
          <w:szCs w:val="22"/>
        </w:rPr>
        <w:t xml:space="preserve"> na konto Zleceniodawcy w terminie 2 dni roboczych.</w:t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 xml:space="preserve">§ 4 – </w:t>
      </w:r>
      <w:r>
        <w:rPr>
          <w:rFonts w:eastAsia="Aptos" w:cs="Aptos"/>
          <w:b/>
          <w:bCs/>
          <w:sz w:val="22"/>
          <w:szCs w:val="22"/>
          <w:lang w:val="nl-NL"/>
        </w:rPr>
        <w:t>Spos</w:t>
      </w:r>
      <w:r>
        <w:rPr>
          <w:rFonts w:eastAsia="Aptos" w:cs="Aptos"/>
          <w:b/>
          <w:bCs/>
          <w:sz w:val="22"/>
          <w:szCs w:val="22"/>
          <w:lang w:val="es-ES_tradnl"/>
        </w:rPr>
        <w:t>ó</w:t>
      </w:r>
      <w:r>
        <w:rPr>
          <w:rFonts w:eastAsia="Aptos" w:cs="Aptos"/>
          <w:b/>
          <w:bCs/>
          <w:sz w:val="22"/>
          <w:szCs w:val="22"/>
        </w:rPr>
        <w:t>b dostarczenia</w:t>
      </w:r>
    </w:p>
    <w:p>
      <w:pPr>
        <w:pStyle w:val="Body"/>
        <w:numPr>
          <w:ilvl w:val="0"/>
          <w:numId w:val="5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Zleceniobiorca zobowiązuje się wysłać Towar do Zleceniodawcy przesyłką z ubezpieczeniem.</w:t>
      </w:r>
    </w:p>
    <w:p>
      <w:pPr>
        <w:pStyle w:val="Body"/>
        <w:numPr>
          <w:ilvl w:val="0"/>
          <w:numId w:val="5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moment dostarczenia uznaje się dzień </w:t>
      </w:r>
      <w:r>
        <w:rPr>
          <w:sz w:val="22"/>
          <w:szCs w:val="22"/>
          <w:lang w:val="es-ES_tradnl"/>
        </w:rPr>
        <w:t>dor</w:t>
      </w:r>
      <w:r>
        <w:rPr>
          <w:sz w:val="22"/>
          <w:szCs w:val="22"/>
        </w:rPr>
        <w:t xml:space="preserve">ęczenia przesyłki pod wskazany przez Zleceniodawcę adres wraz z: </w:t>
      </w:r>
    </w:p>
    <w:p>
      <w:pPr>
        <w:pStyle w:val="ListParagraph"/>
        <w:numPr>
          <w:ilvl w:val="1"/>
          <w:numId w:val="6"/>
        </w:numPr>
        <w:bidi w:val="0"/>
        <w:spacing w:before="0" w:after="0"/>
        <w:ind w:left="216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dokumentem zakupu lub fakturą,</w:t>
      </w:r>
    </w:p>
    <w:p>
      <w:pPr>
        <w:pStyle w:val="ListParagraph"/>
        <w:numPr>
          <w:ilvl w:val="1"/>
          <w:numId w:val="6"/>
        </w:numPr>
        <w:bidi w:val="0"/>
        <w:spacing w:before="0" w:after="0"/>
        <w:ind w:left="216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dokumentem odprawy celnej (jeśli dotyczy).</w:t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§ 5 – Termin realizacji</w:t>
      </w:r>
    </w:p>
    <w:p>
      <w:pPr>
        <w:pStyle w:val="Body"/>
        <w:numPr>
          <w:ilvl w:val="0"/>
          <w:numId w:val="7"/>
        </w:numPr>
        <w:bidi w:val="0"/>
        <w:spacing w:before="0" w:after="0"/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Umowy wynosi </w:t>
      </w:r>
      <w:r>
        <w:rPr>
          <w:rFonts w:eastAsia="Aptos" w:cs="Aptos"/>
          <w:b/>
          <w:bCs/>
          <w:sz w:val="22"/>
          <w:szCs w:val="22"/>
        </w:rPr>
        <w:t>do 45 dni</w:t>
      </w:r>
      <w:r>
        <w:rPr>
          <w:sz w:val="22"/>
          <w:szCs w:val="22"/>
        </w:rPr>
        <w:t xml:space="preserve"> od daty zaksięgowania płatności.</w:t>
      </w:r>
    </w:p>
    <w:p>
      <w:pPr>
        <w:pStyle w:val="ListParagraph"/>
        <w:numPr>
          <w:ilvl w:val="0"/>
          <w:numId w:val="7"/>
        </w:numPr>
        <w:bidi w:val="0"/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W przypadku wystąpienia okoliczności niezależnych od Zleceniobiorcy (siła wyższa, opóźnienia celne, transportowe itp.), termin może ulec przesunięciu. Zleceniobiorca zobowiązuje się poinformować o tym Zleceniodawcę najpóźniej w ciągu 3 dni roboczych od wystąpienia takich okoliczności, wskazując ich przyczynę oraz przewidywany nowy termin realizacji</w:t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§ 6 – Gwarancja importowa</w:t>
      </w:r>
    </w:p>
    <w:p>
      <w:pPr>
        <w:pStyle w:val="Body"/>
        <w:numPr>
          <w:ilvl w:val="0"/>
          <w:numId w:val="8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Zleceniobiorca udziela </w:t>
      </w:r>
      <w:r>
        <w:rPr>
          <w:rFonts w:eastAsia="Aptos" w:cs="Aptos"/>
          <w:b/>
          <w:bCs/>
          <w:sz w:val="22"/>
          <w:szCs w:val="22"/>
        </w:rPr>
        <w:t>90-dniowej gwarancji</w:t>
      </w:r>
      <w:r>
        <w:rPr>
          <w:sz w:val="22"/>
          <w:szCs w:val="22"/>
        </w:rPr>
        <w:t xml:space="preserve"> na sprowadzony Towar.</w:t>
      </w:r>
    </w:p>
    <w:p>
      <w:pPr>
        <w:pStyle w:val="Body"/>
        <w:numPr>
          <w:ilvl w:val="0"/>
          <w:numId w:val="8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Gwarancja obejmuje:</w:t>
      </w:r>
    </w:p>
    <w:p>
      <w:pPr>
        <w:pStyle w:val="Body"/>
        <w:numPr>
          <w:ilvl w:val="1"/>
          <w:numId w:val="9"/>
        </w:numPr>
        <w:bidi w:val="0"/>
        <w:spacing w:before="0" w:after="0"/>
        <w:ind w:left="144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brak wad ukrytych,</w:t>
      </w:r>
    </w:p>
    <w:p>
      <w:pPr>
        <w:pStyle w:val="Body"/>
        <w:numPr>
          <w:ilvl w:val="1"/>
          <w:numId w:val="9"/>
        </w:numPr>
        <w:bidi w:val="0"/>
        <w:spacing w:before="0" w:after="0"/>
        <w:ind w:left="144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pełną sprawność funkcjonalną,</w:t>
      </w:r>
    </w:p>
    <w:p>
      <w:pPr>
        <w:pStyle w:val="Body"/>
        <w:numPr>
          <w:ilvl w:val="1"/>
          <w:numId w:val="9"/>
        </w:numPr>
        <w:bidi w:val="0"/>
        <w:spacing w:before="0" w:after="0"/>
        <w:ind w:left="144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zgodność z opisem z § 9 </w:t>
      </w:r>
      <w:r>
        <w:rPr>
          <w:sz w:val="22"/>
          <w:szCs w:val="22"/>
        </w:rPr>
        <w:t>(jeśli dotyczy)</w:t>
      </w:r>
    </w:p>
    <w:p>
      <w:pPr>
        <w:pStyle w:val="Body"/>
        <w:numPr>
          <w:ilvl w:val="0"/>
          <w:numId w:val="8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Gwarancja obejmuje Towar zar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wno nowy, jak i używany.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 xml:space="preserve">§ </w:t>
      </w:r>
      <w:r>
        <w:rPr>
          <w:rFonts w:eastAsia="Aptos" w:cs="Aptos"/>
          <w:b/>
          <w:bCs/>
          <w:sz w:val="22"/>
          <w:szCs w:val="22"/>
          <w:lang w:val="ru-RU"/>
        </w:rPr>
        <w:t xml:space="preserve">7 </w:t>
      </w:r>
      <w:r>
        <w:rPr>
          <w:rFonts w:eastAsia="Aptos" w:cs="Aptos"/>
          <w:b/>
          <w:bCs/>
          <w:sz w:val="22"/>
          <w:szCs w:val="22"/>
        </w:rPr>
        <w:t>– Ochrona danych osobowych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>Zleceniobiorca przetwarza dane osobowe Zleceniodawcy wyłącznie w celu realizacji Umowy i zgodnie z RODO. Zleceniodawcy przysługują wszystkie prawa: dostępu, sprostowania, usunięcia, ograniczenia przetwarzania oraz wniesienia skargi do Prezesa UODO.</w:t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§ 8 – Postanowienia końcowe</w:t>
      </w:r>
    </w:p>
    <w:p>
      <w:pPr>
        <w:pStyle w:val="Body"/>
        <w:numPr>
          <w:ilvl w:val="0"/>
          <w:numId w:val="10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cywilnego.</w:t>
      </w:r>
    </w:p>
    <w:p>
      <w:pPr>
        <w:pStyle w:val="Body"/>
        <w:numPr>
          <w:ilvl w:val="0"/>
          <w:numId w:val="10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Wszelkie zmiany wymagają formy dokumentowej (e-mail, PDF) pod rygorem nieważności.</w:t>
      </w:r>
    </w:p>
    <w:p>
      <w:pPr>
        <w:pStyle w:val="Body"/>
        <w:numPr>
          <w:ilvl w:val="0"/>
          <w:numId w:val="10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W razie sporu sądem właściwym będzie są</w:t>
      </w:r>
      <w:r>
        <w:rPr>
          <w:sz w:val="22"/>
          <w:szCs w:val="22"/>
          <w:lang w:val="en-US"/>
        </w:rPr>
        <w:t>d w</w:t>
      </w:r>
      <w:r>
        <w:rPr>
          <w:sz w:val="22"/>
          <w:szCs w:val="22"/>
        </w:rPr>
        <w:t>łaściwy miejscowo dla Zleceniodawcy.</w:t>
      </w:r>
    </w:p>
    <w:p>
      <w:pPr>
        <w:pStyle w:val="Body"/>
        <w:numPr>
          <w:ilvl w:val="0"/>
          <w:numId w:val="10"/>
        </w:numPr>
        <w:bidi w:val="0"/>
        <w:spacing w:before="0" w:after="0"/>
        <w:ind w:left="7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Umowa została zawarta w formie dokumentowej, zdalnie (np. przez e-mail lub za pośrednictwem usługi podpisywania elektronicznego dokument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w), jest ważna bez fizycznych podpis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 jeśli strony tak ustalą.</w:t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§ 9 – Dodatkowe wymagania Zleceniodawcy</w:t>
      </w:r>
    </w:p>
    <w:p>
      <w:pPr>
        <w:pStyle w:val="Body"/>
        <w:numPr>
          <w:ilvl w:val="0"/>
          <w:numId w:val="11"/>
        </w:numPr>
        <w:bidi w:val="0"/>
        <w:ind w:left="720" w:right="0" w:hanging="360"/>
        <w:jc w:val="left"/>
        <w:rPr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Stan techniczny i wizualny sprzętu</w:t>
      </w:r>
      <w:r>
        <w:rPr>
          <w:sz w:val="22"/>
          <w:szCs w:val="22"/>
        </w:rPr>
        <w:t>:</w:t>
      </w:r>
    </w:p>
    <w:p>
      <w:pPr>
        <w:pStyle w:val="Body"/>
        <w:numPr>
          <w:ilvl w:val="0"/>
          <w:numId w:val="0"/>
        </w:numPr>
        <w:bidi w:val="0"/>
        <w:spacing w:before="0" w:after="0"/>
        <w:ind w:left="1080" w:right="0" w:hanging="0"/>
        <w:jc w:val="left"/>
        <w:rPr/>
      </w:pPr>
      <w:r>
        <w:rPr/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</w:r>
    </w:p>
    <w:p>
      <w:pPr>
        <w:pStyle w:val="Body"/>
        <w:rPr>
          <w:rFonts w:ascii="Aptos" w:hAnsi="Aptos" w:eastAsia="Aptos" w:cs="Aptos"/>
          <w:b/>
          <w:b/>
          <w:bCs/>
          <w:sz w:val="22"/>
          <w:szCs w:val="22"/>
        </w:rPr>
      </w:pPr>
      <w:r>
        <w:rPr>
          <w:rFonts w:eastAsia="Aptos" w:cs="Aptos"/>
          <w:b/>
          <w:bCs/>
          <w:sz w:val="22"/>
          <w:szCs w:val="22"/>
        </w:rPr>
        <w:t>Zleceniobiorca:</w:t>
        <w:tab/>
        <w:tab/>
        <w:tab/>
        <w:tab/>
        <w:tab/>
        <w:t>Zleceniodawca:</w:t>
      </w:r>
    </w:p>
    <w:p>
      <w:pPr>
        <w:pStyle w:val="Body"/>
        <w:keepNext w:val="false"/>
        <w:keepLines w:val="false"/>
        <w:pageBreakBefore w:val="false"/>
        <w:widowControl/>
        <w:shd w:val="clear" w:color="auto" w:fill="auto"/>
        <w:suppressAutoHyphens w:val="true"/>
        <w:bidi w:val="0"/>
        <w:spacing w:lineRule="auto" w:line="276" w:beforeAutospacing="0" w:before="0" w:afterAutospacing="0" w:after="160"/>
        <w:ind w:left="0" w:right="0" w:hanging="0"/>
        <w:jc w:val="left"/>
        <w:rPr/>
      </w:pPr>
      <w:r>
        <w:rPr>
          <w:sz w:val="22"/>
          <w:szCs w:val="22"/>
        </w:rPr>
        <w:br/>
        <w:t>...........................................…</w:t>
        <w:tab/>
        <w:tab/>
        <w:tab/>
        <w:t>..............................................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046" w:leader="none"/>
      </w:tabs>
      <w:jc w:val="right"/>
      <w:rPr/>
    </w:pPr>
    <w:r>
      <w:rPr>
        <w:rFonts w:eastAsia="Aptos Display" w:cs="Aptos Display" w:ascii="Aptos Display" w:hAnsi="Aptos Display"/>
        <w:sz w:val="28"/>
        <w:szCs w:val="28"/>
      </w:rPr>
      <w:t xml:space="preserve">str. </w:t>
    </w:r>
    <w:r>
      <w:rPr>
        <w:rFonts w:eastAsia="Aptos Display" w:cs="Aptos Display" w:ascii="Aptos Display" w:hAnsi="Aptos Display"/>
        <w:sz w:val="28"/>
        <w:szCs w:val="28"/>
      </w:rPr>
      <w:fldChar w:fldCharType="begin"/>
    </w:r>
    <w:r>
      <w:rPr>
        <w:sz w:val="28"/>
        <w:szCs w:val="28"/>
        <w:rFonts w:eastAsia="Aptos Display" w:cs="Aptos Display" w:ascii="Aptos Display" w:hAnsi="Aptos Display"/>
      </w:rPr>
      <w:instrText xml:space="preserve"> PAGE </w:instrText>
    </w:r>
    <w:r>
      <w:rPr>
        <w:sz w:val="28"/>
        <w:szCs w:val="28"/>
        <w:rFonts w:eastAsia="Aptos Display" w:cs="Aptos Display" w:ascii="Aptos Display" w:hAnsi="Aptos Display"/>
      </w:rPr>
      <w:fldChar w:fldCharType="separate"/>
    </w:r>
    <w:r>
      <w:rPr>
        <w:sz w:val="28"/>
        <w:szCs w:val="28"/>
        <w:rFonts w:eastAsia="Aptos Display" w:cs="Aptos Display" w:ascii="Aptos Display" w:hAnsi="Aptos Display"/>
      </w:rPr>
      <w:t>3</w:t>
    </w:r>
    <w:r>
      <w:rPr>
        <w:sz w:val="28"/>
        <w:szCs w:val="28"/>
        <w:rFonts w:eastAsia="Aptos Display" w:cs="Aptos Display" w:ascii="Aptos Display" w:hAnsi="Aptos Display"/>
      </w:rPr>
      <w:fldChar w:fldCharType="end"/>
    </w:r>
    <w:r>
      <w:rPr>
        <w:rFonts w:eastAsia="Aptos Display" w:cs="Aptos Display" w:ascii="Aptos Display" w:hAnsi="Aptos Display"/>
        <w:sz w:val="28"/>
        <w:szCs w:val="28"/>
      </w:rPr>
      <w:t>/3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4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9">
    <w:lvl w:ilvl="0">
      <w:start w:val="1"/>
      <w:numFmt w:val="bullet"/>
      <w:lvlText w:val="o"/>
      <w:lvlJc w:val="left"/>
      <w:pPr>
        <w:tabs>
          <w:tab w:val="num" w:pos="1440"/>
        </w:tabs>
        <w:ind w:left="330" w:hanging="33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kern w:val="0"/>
        <w:szCs w:val="18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25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360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468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o"/>
      <w:lvlJc w:val="left"/>
      <w:pPr>
        <w:tabs>
          <w:tab w:val="num" w:pos="1440"/>
        </w:tabs>
        <w:ind w:left="576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o"/>
      <w:lvlJc w:val="left"/>
      <w:pPr>
        <w:tabs>
          <w:tab w:val="num" w:pos="1440"/>
        </w:tabs>
        <w:ind w:left="684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792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o"/>
      <w:lvlJc w:val="left"/>
      <w:pPr>
        <w:tabs>
          <w:tab w:val="num" w:pos="1440"/>
        </w:tabs>
        <w:ind w:left="9000" w:hanging="360"/>
      </w:pPr>
      <w:rPr>
        <w:rFonts w:ascii="Courier New" w:hAnsi="Courier New" w:cs="Courier Ne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Link">
    <w:name w:val="Link"/>
    <w:qFormat/>
    <w:rPr>
      <w:outline w:val="false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0">
    <w:name w:val="Hyperlink.0"/>
    <w:basedOn w:val="Link"/>
    <w:qFormat/>
    <w:rPr>
      <w:sz w:val="22"/>
      <w:szCs w:val="2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ptos" w:hAnsi="Aptos" w:eastAsia="Aptos" w:cs="Apto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0" w:afterAutospacing="0" w:after="160"/>
      <w:ind w:left="0" w:right="0" w:hanging="0"/>
      <w:jc w:val="left"/>
    </w:pPr>
    <w:rPr>
      <w:rFonts w:ascii="Aptos" w:hAnsi="Aptos" w:eastAsia="Aptos" w:cs="Apto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0" w:afterAutospacing="0" w:after="160"/>
      <w:ind w:left="720" w:right="0" w:hanging="0"/>
      <w:jc w:val="left"/>
    </w:pPr>
    <w:rPr>
      <w:rFonts w:ascii="Aptos" w:hAnsi="Aptos" w:eastAsia="Aptos" w:cs="Apto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">
    <w:name w:val="Header"/>
    <w:basedOn w:val="HeaderandFooter"/>
    <w:pPr/>
    <w:rPr/>
  </w:style>
  <w:style w:type="numbering" w:styleId="NoList" w:default="1">
    <w:name w:val="No List"/>
    <w:qFormat/>
  </w:style>
  <w:style w:type="numbering" w:styleId="ImportedStyle1">
    <w:name w:val="Imported Style 1"/>
    <w:qFormat/>
  </w:style>
  <w:style w:type="numbering" w:styleId="ImportedStyle2">
    <w:name w:val="Imported Style 2"/>
    <w:qFormat/>
  </w:style>
  <w:style w:type="numbering" w:styleId="ImportedStyle3">
    <w:name w:val="Imported Style 3"/>
    <w:qFormat/>
  </w:style>
  <w:style w:type="numbering" w:styleId="ImportedStyle4">
    <w:name w:val="Imported Style 4"/>
    <w:qFormat/>
  </w:style>
  <w:style w:type="numbering" w:styleId="ImportedStyle5">
    <w:name w:val="Imported Style 5"/>
    <w:qFormat/>
  </w:style>
  <w:style w:type="numbering" w:styleId="ImportedStyle6">
    <w:name w:val="Imported Style 6"/>
    <w:qFormat/>
  </w:style>
  <w:style w:type="numbering" w:styleId="ImportedStyle7">
    <w:name w:val="Imported Style 7"/>
    <w:qFormat/>
  </w:style>
  <w:style w:type="numbering" w:styleId="ImportedStyle8">
    <w:name w:val="Imported Style 8"/>
    <w:qFormat/>
  </w:style>
  <w:style w:type="numbering" w:styleId="ImportedStyle80">
    <w:name w:val="Imported Style 8.0"/>
    <w:qFormat/>
  </w:style>
  <w:style w:type="numbering" w:styleId="ImportedStyle9">
    <w:name w:val="Imported Style 9"/>
    <w:qFormat/>
  </w:style>
  <w:style w:type="numbering" w:styleId="ImportedStyle10">
    <w:name w:val="Imported Style 10"/>
    <w:qFormat/>
  </w:style>
  <w:style w:type="numbering" w:styleId="ImportedStyle100">
    <w:name w:val="Imported Style 10.0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importjasinski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LibreOffice/7.4.7.2$Linux_X86_64 LibreOffice_project/40$Build-2</Application>
  <AppVersion>15.0000</AppVersion>
  <Pages>3</Pages>
  <Words>540</Words>
  <Characters>3555</Characters>
  <CharactersWithSpaces>4037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2025-05-12T15:44:55Z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